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46" w:firstLineChars="100"/>
        <w:rPr>
          <w:rFonts w:ascii="微软雅黑" w:hAnsi="微软雅黑" w:eastAsia="微软雅黑" w:cs="微软雅黑"/>
          <w:b/>
          <w:i w:val="0"/>
          <w:caps w:val="0"/>
          <w:color w:val="333333"/>
          <w:spacing w:val="8"/>
          <w:sz w:val="33"/>
          <w:szCs w:val="33"/>
        </w:rPr>
      </w:pPr>
      <w:bookmarkStart w:id="0" w:name="_GoBack"/>
      <w:r>
        <w:rPr>
          <w:rFonts w:hint="eastAsia" w:ascii="微软雅黑" w:hAnsi="微软雅黑" w:eastAsia="微软雅黑" w:cs="微软雅黑"/>
          <w:b/>
          <w:i w:val="0"/>
          <w:caps w:val="0"/>
          <w:color w:val="333333"/>
          <w:spacing w:val="8"/>
          <w:sz w:val="33"/>
          <w:szCs w:val="33"/>
          <w:bdr w:val="none" w:color="auto" w:sz="0" w:space="0"/>
          <w:shd w:val="clear" w:fill="FFFFFF"/>
        </w:rPr>
        <w:t>铜陵市2021年度医保年终结转工作暂停服务公告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为做好2021年度医保医疗费用年度结转工作，保障2022年1月1日起医保脱贫攻坚成果同乡村振兴战略有效衔接，实现医保政策跨年度有序调整及医保信息平台平稳升级，结合实际，我市医保信息平台将暂停对外服务，现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5"/>
          <w:sz w:val="27"/>
          <w:szCs w:val="27"/>
          <w:bdr w:val="none" w:color="auto" w:sz="0" w:space="0"/>
          <w:shd w:val="clear" w:fill="FFFFFF"/>
        </w:rPr>
        <w:t>平台暂停服务时间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（一）停机起点：2021年12月31（星期五）18:00，暂停全市医保相关业务办理。</w:t>
      </w:r>
      <w:r>
        <w:rPr>
          <w:rFonts w:hint="eastAsia" w:ascii="微软雅黑" w:hAnsi="微软雅黑" w:eastAsia="微软雅黑" w:cs="微软雅黑"/>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i w:val="0"/>
          <w:caps w:val="0"/>
          <w:color w:val="333333"/>
          <w:spacing w:val="8"/>
          <w:sz w:val="25"/>
          <w:szCs w:val="25"/>
          <w:bdr w:val="none" w:color="auto" w:sz="0" w:space="0"/>
          <w:shd w:val="clear" w:fill="FFFFFF"/>
        </w:rPr>
        <w:t>（二）恢复时间：预计2022年1月3日（星期一）8:00，恢复医保各项业务办理（如特殊情况需要延期开机时，将另行发布公告）。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5"/>
          <w:sz w:val="27"/>
          <w:szCs w:val="27"/>
          <w:bdr w:val="none" w:color="auto" w:sz="0" w:space="0"/>
          <w:shd w:val="clear" w:fill="FFFFFF"/>
        </w:rPr>
        <w:t>暂停业务范围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平台暂停服务期间，暂停参保缴费、待遇支付、门诊慢特病办理、异地联网结算备案等所有医疗保险业务；暂停参保人使用皖事通APP、支付宝、微信等网上渠道办理医保服务；参保人个人账户暂停使用；定点医药机构暂停参保人医疗费用联网结算。</w:t>
      </w:r>
      <w:r>
        <w:rPr>
          <w:rFonts w:hint="eastAsia" w:ascii="微软雅黑" w:hAnsi="微软雅黑" w:eastAsia="微软雅黑" w:cs="微软雅黑"/>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i w:val="0"/>
          <w:caps w:val="0"/>
          <w:color w:val="333333"/>
          <w:spacing w:val="8"/>
          <w:sz w:val="25"/>
          <w:szCs w:val="25"/>
          <w:bdr w:val="none" w:color="auto" w:sz="0" w:space="0"/>
          <w:shd w:val="clear" w:fill="FFFFFF"/>
        </w:rPr>
        <w:t>      平台暂停服务期间，新入院的患者先自费办理入院，开机恢复业务后由医院再补办医保登记等手续。发生的门诊费用，先手工办理有关手续，待平台恢复运行后进行补录结算。门诊慢特病等患者请于12月31日前开足所需药品，避免事后手工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5"/>
          <w:sz w:val="27"/>
          <w:szCs w:val="27"/>
          <w:bdr w:val="none" w:color="auto" w:sz="0" w:space="0"/>
          <w:shd w:val="clear" w:fill="FFFFFF"/>
        </w:rPr>
        <w:t>停机前定点机构办理事项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w:t>
      </w:r>
      <w:r>
        <w:rPr>
          <w:rFonts w:hint="eastAsia" w:ascii="微软雅黑" w:hAnsi="微软雅黑" w:eastAsia="微软雅黑" w:cs="微软雅黑"/>
          <w:i w:val="0"/>
          <w:caps w:val="0"/>
          <w:color w:val="333333"/>
          <w:spacing w:val="15"/>
          <w:sz w:val="25"/>
          <w:szCs w:val="25"/>
          <w:bdr w:val="none" w:color="auto" w:sz="0" w:space="0"/>
          <w:shd w:val="clear" w:fill="FFFFFF"/>
        </w:rPr>
        <w:t> 因2022年度执行新的医保乡村振兴政策，原贫困人员的 “351”“180”和大病补充医疗保险相关政策在新年度将终止执行。各医疗机构须在2021 年 12 月 31日18：00前，将相关人员2021年度发生医疗费用办理出院结算，相关待遇按照 2021年度的政策执行。待服务启动后重新办理入院补录停机期间发生的费用并按照本地 2022年度最新政策执行相关待遇的享受。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5"/>
          <w:sz w:val="27"/>
          <w:szCs w:val="27"/>
          <w:bdr w:val="none" w:color="auto" w:sz="0" w:space="0"/>
          <w:shd w:val="clear" w:fill="FFFFFF"/>
        </w:rPr>
        <w:t>异地就医联网结算事项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对于跨年度住院的异地就医患者，由患者本人自由选择是否于12 月 31 日前办理出院手续，若跨年度办理出院结算，相关住院费用将按出院结算日期所属年度累计医保费用和计算医保待遇。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7"/>
          <w:szCs w:val="27"/>
          <w:bdr w:val="none" w:color="auto" w:sz="0" w:space="0"/>
          <w:shd w:val="clear" w:fill="FFFFFF"/>
        </w:rPr>
        <w:t>政策宣传事项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      请各定点医药机构在本单位醒目位置张贴告示，告知参保人员医疗费用年度结转相关事宜，引导参保人员尽量避免在年度结转期间就诊购药。如有疑问可电话咨询。由此带来的不便，敬请参保人员、相关单位和社会各界谅解。感谢您对医保工作的关心和支持。</w:t>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  咨询联系方式：</w:t>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  铜陵市医保中心：0562-5881602</w:t>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  枞阳县医保中心：0562-3227645</w:t>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  义安区医保中心：0562-5815518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3A6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2021-12-31T08:45:56Z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